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 SemiBold" w:cs="Gill Sans SemiBold" w:hAnsi="Gill Sans SemiBold" w:eastAsia="Gill Sans SemiBold"/>
          <w:i w:val="1"/>
          <w:iCs w:val="1"/>
          <w:sz w:val="16"/>
          <w:szCs w:val="16"/>
        </w:rPr>
      </w:pPr>
      <w:r>
        <w:rPr>
          <w:rFonts w:ascii="Gill Sans SemiBold"/>
          <w:i w:val="1"/>
          <w:iCs w:val="1"/>
          <w:sz w:val="16"/>
          <w:szCs w:val="16"/>
          <w:rtl w:val="0"/>
          <w:lang w:val="it-IT"/>
        </w:rPr>
        <w:t>RIFLESSI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 SemiBold" w:cs="Gill Sans SemiBold" w:hAnsi="Gill Sans SemiBold" w:eastAsia="Gill Sans SemiBold"/>
          <w:i w:val="1"/>
          <w:iCs w:val="1"/>
          <w:sz w:val="16"/>
          <w:szCs w:val="16"/>
        </w:rPr>
      </w:pPr>
      <w:r>
        <w:rPr>
          <w:rFonts w:ascii="Gill Sans SemiBold"/>
          <w:i w:val="1"/>
          <w:iCs w:val="1"/>
          <w:sz w:val="16"/>
          <w:szCs w:val="16"/>
          <w:rtl w:val="0"/>
          <w:lang w:val="it-IT"/>
        </w:rPr>
        <w:t xml:space="preserve">PREMIO NAZIONALE </w:t>
      </w:r>
      <w:r>
        <w:rPr>
          <w:rFonts w:hAnsi="Gill Sans SemiBol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ill Sans SemiBold"/>
          <w:i w:val="1"/>
          <w:iCs w:val="1"/>
          <w:sz w:val="16"/>
          <w:szCs w:val="16"/>
          <w:rtl w:val="0"/>
          <w:lang w:val="it-IT"/>
        </w:rPr>
        <w:t>SMART LIVING</w:t>
      </w:r>
      <w:r>
        <w:rPr>
          <w:rFonts w:hAnsi="Gill Sans SemiBold" w:hint="default"/>
          <w:i w:val="1"/>
          <w:iCs w:val="1"/>
          <w:sz w:val="16"/>
          <w:szCs w:val="16"/>
          <w:rtl w:val="0"/>
          <w:lang w:val="it-IT"/>
        </w:rPr>
        <w:t>”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 SemiBold" w:cs="Gill Sans SemiBold" w:hAnsi="Gill Sans SemiBold" w:eastAsia="Gill Sans SemiBold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Napoli, settembre 2015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responsabile scientifico: Salvatore Cozzolino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" w:cs="Gill Sans" w:hAnsi="Gill Sans" w:eastAsia="Gill Sans"/>
          <w:i w:val="1"/>
          <w:iCs w:val="1"/>
          <w:sz w:val="16"/>
          <w:szCs w:val="16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patrocinio: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ADI Campania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 xml:space="preserve">partner: </w:t>
      </w: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Dipartimento DICDEA SUN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Gill Sans" w:cs="Gill Sans" w:hAnsi="Gill Sans" w:eastAsia="Gill Sans"/>
          <w:i w:val="1"/>
          <w:iCs w:val="1"/>
          <w:sz w:val="16"/>
          <w:szCs w:val="16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PREMIO SMART LIVING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Il premio vuole individuare nuove tipologie di arredo per il soggiorno della casa che rispondano alle esigenze del vivere contemporaneo e alle modalit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originali nell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uso di mobili anche tradizionali rivisitati.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La famiglia, nucleare o numerosa, vive il soggiorno come un luogo centrale e multiuso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 xml:space="preserve">abitazione, adattato alle mutevoli e temporanee esigenze di convivio, di alimentazione, di lavoro e di svago, ma sempre dominato e orientato dalla presenza di uno schermo multifunzione o semplicemente della TV.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Oggi nel Living si parla, si mangia, si studia, si gioca, si riposa e spesso si fa tutto questo contemporaneamente e in pi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ù </w:t>
      </w:r>
      <w:r>
        <w:rPr>
          <w:rFonts w:ascii="Trebuchet MS"/>
          <w:sz w:val="20"/>
          <w:szCs w:val="20"/>
          <w:rtl w:val="0"/>
          <w:lang w:val="it-IT"/>
        </w:rPr>
        <w:t>con frequenti interruzioni digitali che integrano e alimentano il rapporto tra le persone e tra queste e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arredo.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sz w:val="20"/>
          <w:szCs w:val="20"/>
          <w:rtl w:val="0"/>
          <w:lang w:val="it-IT"/>
        </w:rPr>
        <w:t>Nel Living, n</w:t>
      </w:r>
      <w:r>
        <w:rPr>
          <w:rFonts w:ascii="Trebuchet MS"/>
          <w:sz w:val="20"/>
          <w:szCs w:val="20"/>
          <w:rtl w:val="0"/>
          <w:lang w:val="it-IT"/>
        </w:rPr>
        <w:t>onostante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informalit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comportamentale, contano ancora tavoli e divani, specchi, mensole, contenitori, tavolini e sgabelli. Si intravede la necessit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di semplificare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arredo domestico, forse di ridurne la quantit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 xml:space="preserve">per aderire alle esigenze di spazi ristretti e di nuclei minimi di vita, ma senza indebolire il cerimoniale.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Nello specifico la mediazione tra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abitare e la persona pu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ò </w:t>
      </w:r>
      <w:r>
        <w:rPr>
          <w:rFonts w:ascii="Trebuchet MS"/>
          <w:sz w:val="20"/>
          <w:szCs w:val="20"/>
          <w:rtl w:val="0"/>
          <w:lang w:val="it-IT"/>
        </w:rPr>
        <w:t xml:space="preserve">essere ripensata con un nuovo progetto, magari individuando una tipologia innovativa, un prodotto essenziale e impensato, specializzato e </w:t>
      </w:r>
      <w:r>
        <w:rPr>
          <w:rFonts w:ascii="Trebuchet MS"/>
          <w:i w:val="1"/>
          <w:iCs w:val="1"/>
          <w:sz w:val="20"/>
          <w:szCs w:val="20"/>
          <w:rtl w:val="0"/>
          <w:lang w:val="it-IT"/>
        </w:rPr>
        <w:t>friendly</w:t>
      </w:r>
      <w:r>
        <w:rPr>
          <w:rFonts w:ascii="Trebuchet MS"/>
          <w:sz w:val="20"/>
          <w:szCs w:val="20"/>
          <w:rtl w:val="0"/>
          <w:lang w:val="it-IT"/>
        </w:rPr>
        <w:t xml:space="preserve">, da stipare ovunque.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Un oggetto pensato per tanti gruppi di consumo consapevole o riservato per pochi epicurei. Essenziale o al limite del superfluo, minimale o barocco, collegato alla persona oppure a quanto si ingerisce. Un modello originale, ma anche il ripensamento attorno a un oggetto della tradizione.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Un arredo che emozioni e corrisponda alle intenzioni di responsabilit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sociale del produttore e del progettista. Sempre inevitabilmente connesso alla cultura italiana del design.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Modulo vuoto A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2551" w:right="1134" w:bottom="1417" w:left="1417" w:header="709" w:footer="850"/>
          <w:bidi w:val="0"/>
        </w:sectPr>
      </w:pPr>
    </w:p>
    <w:p>
      <w:pPr>
        <w:pStyle w:val="Normale1"/>
        <w:rPr>
          <w:rFonts w:ascii="Gill Sans SemiBold" w:cs="Gill Sans SemiBold" w:hAnsi="Gill Sans SemiBold" w:eastAsia="Gill Sans SemiBold"/>
          <w:i w:val="1"/>
          <w:iCs w:val="1"/>
          <w:sz w:val="16"/>
          <w:szCs w:val="16"/>
        </w:rPr>
      </w:pPr>
      <w:r>
        <w:rPr>
          <w:rFonts w:ascii="Gill Sans SemiBold"/>
          <w:i w:val="1"/>
          <w:iCs w:val="1"/>
          <w:sz w:val="16"/>
          <w:szCs w:val="16"/>
          <w:rtl w:val="0"/>
          <w:lang w:val="it-IT"/>
        </w:rPr>
        <w:t>RIFLESSI</w:t>
      </w:r>
    </w:p>
    <w:p>
      <w:pPr>
        <w:pStyle w:val="Normale1"/>
        <w:rPr>
          <w:rFonts w:ascii="Gill Sans SemiBold" w:cs="Gill Sans SemiBold" w:hAnsi="Gill Sans SemiBold" w:eastAsia="Gill Sans SemiBold"/>
          <w:i w:val="1"/>
          <w:iCs w:val="1"/>
          <w:sz w:val="16"/>
          <w:szCs w:val="16"/>
        </w:rPr>
      </w:pPr>
      <w:r>
        <w:rPr>
          <w:rFonts w:ascii="Gill Sans SemiBold"/>
          <w:i w:val="1"/>
          <w:iCs w:val="1"/>
          <w:sz w:val="16"/>
          <w:szCs w:val="16"/>
          <w:rtl w:val="0"/>
          <w:lang w:val="it-IT"/>
        </w:rPr>
        <w:t xml:space="preserve">PREMIO NAZIONALE </w:t>
      </w:r>
      <w:r>
        <w:rPr>
          <w:rFonts w:hAnsi="Gill Sans SemiBol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ill Sans SemiBold"/>
          <w:i w:val="1"/>
          <w:iCs w:val="1"/>
          <w:sz w:val="16"/>
          <w:szCs w:val="16"/>
          <w:rtl w:val="0"/>
          <w:lang w:val="it-IT"/>
        </w:rPr>
        <w:t>SMART LIVING</w:t>
      </w:r>
      <w:r>
        <w:rPr>
          <w:rFonts w:hAnsi="Gill Sans SemiBold" w:hint="default"/>
          <w:i w:val="1"/>
          <w:iCs w:val="1"/>
          <w:sz w:val="16"/>
          <w:szCs w:val="16"/>
          <w:rtl w:val="0"/>
          <w:lang w:val="it-IT"/>
        </w:rPr>
        <w:t>”</w:t>
      </w:r>
    </w:p>
    <w:p>
      <w:pPr>
        <w:pStyle w:val="Normale1"/>
        <w:rPr>
          <w:rFonts w:ascii="Gill Sans SemiBold" w:cs="Gill Sans SemiBold" w:hAnsi="Gill Sans SemiBold" w:eastAsia="Gill Sans SemiBold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Napoli, settembre 2015</w:t>
      </w: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responsabile scientifico: Salvatore Cozzolino</w:t>
      </w: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patrocinio:</w:t>
      </w: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ADI Campania</w:t>
      </w: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  <w:r>
        <w:rPr>
          <w:rFonts w:ascii="Gill Sans"/>
          <w:i w:val="1"/>
          <w:iCs w:val="1"/>
          <w:sz w:val="16"/>
          <w:szCs w:val="16"/>
          <w:rtl w:val="0"/>
          <w:lang w:val="it-IT"/>
        </w:rPr>
        <w:t>partner: Dipartimento DICDEA SUN</w:t>
      </w: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</w:p>
    <w:p>
      <w:pPr>
        <w:pStyle w:val="Normale1"/>
        <w:rPr>
          <w:rFonts w:ascii="Gill Sans" w:cs="Gill Sans" w:hAnsi="Gill Sans" w:eastAsia="Gill Sans"/>
          <w:i w:val="1"/>
          <w:iCs w:val="1"/>
          <w:sz w:val="16"/>
          <w:szCs w:val="16"/>
        </w:rPr>
      </w:pPr>
    </w:p>
    <w:p>
      <w:pPr>
        <w:pStyle w:val="Normale1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</w:p>
    <w:p>
      <w:pPr>
        <w:pStyle w:val="Normale2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sz w:val="24"/>
          <w:szCs w:val="24"/>
          <w:rtl w:val="0"/>
          <w:lang w:val="it-IT"/>
        </w:rPr>
        <w:t>BANDO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Premessa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azienda Riflessi</w:t>
      </w:r>
      <w:r>
        <w:rPr>
          <w:rFonts w:ascii="Trebuchet MS"/>
          <w:color w:val="141414"/>
          <w:sz w:val="20"/>
          <w:szCs w:val="20"/>
          <w:u w:color="141414"/>
          <w:rtl w:val="0"/>
          <w:lang w:val="it-IT"/>
        </w:rPr>
        <w:t xml:space="preserve">, </w:t>
      </w:r>
      <w:r>
        <w:rPr>
          <w:rFonts w:ascii="Trebuchet MS"/>
          <w:sz w:val="20"/>
          <w:szCs w:val="20"/>
          <w:rtl w:val="0"/>
          <w:lang w:val="it-IT"/>
        </w:rPr>
        <w:t xml:space="preserve">con il </w:t>
      </w:r>
      <w:r>
        <w:rPr>
          <w:rFonts w:ascii="Trebuchet MS"/>
          <w:color w:val="141414"/>
          <w:sz w:val="20"/>
          <w:szCs w:val="20"/>
          <w:u w:color="141414"/>
          <w:rtl w:val="0"/>
          <w:lang w:val="it-IT"/>
        </w:rPr>
        <w:t>patrocinio di ADI Campania,</w:t>
      </w:r>
      <w:r>
        <w:rPr>
          <w:rFonts w:ascii="Trebuchet MS"/>
          <w:sz w:val="20"/>
          <w:szCs w:val="20"/>
          <w:rtl w:val="0"/>
          <w:lang w:val="it-IT"/>
        </w:rPr>
        <w:t xml:space="preserve"> bandisce il </w:t>
      </w: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Premio Nazionale Smart Living</w:t>
      </w:r>
      <w:r>
        <w:rPr>
          <w:rFonts w:ascii="Trebuchet MS"/>
          <w:sz w:val="20"/>
          <w:szCs w:val="20"/>
          <w:rtl w:val="0"/>
          <w:lang w:val="it-IT"/>
        </w:rPr>
        <w:t>, per individuare soluzioni progettuali alle necessit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e ai riti contemporanei della vita domestica, comprendendo tutte le attrezzature per vivere in comodit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la casa.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Coloro che intendono candidarsi al Premio devono presentare un progetto, secondo le modalit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 xml:space="preserve">del Bando,   inedito o meno, ma sempre originale, che corrisponda ai requisiti richiesti e sia adeguato ai criteri di giudizio.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A titolo esemplificativo si segnala che il progetto, deve riguardare gli oggetti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abitare, escludendo i complementi di arredo, ma comprendendo gli specchi, che possano servire per:</w:t>
      </w:r>
    </w:p>
    <w:p>
      <w:pPr>
        <w:pStyle w:val="Normale1"/>
        <w:numPr>
          <w:ilvl w:val="0"/>
          <w:numId w:val="3"/>
        </w:numPr>
        <w:tabs>
          <w:tab w:val="num" w:pos="161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134"/>
        </w:tabs>
        <w:bidi w:val="0"/>
        <w:ind w:left="161" w:right="0" w:hanging="161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specchiarsi o per arricchire con la funzione specchiante gli arredi che seguono, </w:t>
      </w:r>
    </w:p>
    <w:p>
      <w:pPr>
        <w:pStyle w:val="Normale1"/>
        <w:numPr>
          <w:ilvl w:val="0"/>
          <w:numId w:val="6"/>
        </w:numPr>
        <w:tabs>
          <w:tab w:val="num" w:pos="161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134"/>
        </w:tabs>
        <w:bidi w:val="0"/>
        <w:ind w:left="161" w:right="0" w:hanging="161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>consumare, in modo formale o informale, cibi e bevande (sono formali i tavoli, sono informali gli appoggi e i tavolini bassi, ecc.),</w:t>
      </w:r>
    </w:p>
    <w:p>
      <w:pPr>
        <w:pStyle w:val="Normale1"/>
        <w:numPr>
          <w:ilvl w:val="0"/>
          <w:numId w:val="9"/>
        </w:numPr>
        <w:tabs>
          <w:tab w:val="num" w:pos="161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134"/>
        </w:tabs>
        <w:bidi w:val="0"/>
        <w:ind w:left="161" w:right="0" w:hanging="161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contenere o sorreggere gli utensili legati agli alimenti (sono utensili le posate, ma anche le tovaglie, ecc.), </w:t>
      </w:r>
    </w:p>
    <w:p>
      <w:pPr>
        <w:pStyle w:val="Normale1"/>
        <w:numPr>
          <w:ilvl w:val="0"/>
          <w:numId w:val="12"/>
        </w:numPr>
        <w:tabs>
          <w:tab w:val="num" w:pos="161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134"/>
        </w:tabs>
        <w:bidi w:val="0"/>
        <w:ind w:left="161" w:right="0" w:hanging="161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>supportare le persone nel soggiornare (la sedia e la panca sono un supporto, ma non lo sono il letto o il divano maxi, ecc.).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Criteri di valutazione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Obblighi del partecipante: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Individuare un significativo problema-necessit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riferito al tema.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Articolare un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appropriata ed</w:t>
      </w:r>
      <w:r>
        <w:rPr>
          <w:rFonts w:hAnsi="Trebuchet MS" w:hint="default"/>
          <w:sz w:val="20"/>
          <w:szCs w:val="20"/>
          <w:rtl w:val="0"/>
          <w:lang w:val="it-IT"/>
        </w:rPr>
        <w:t> </w:t>
      </w:r>
      <w:r>
        <w:rPr>
          <w:rFonts w:ascii="Trebuchet MS"/>
          <w:sz w:val="20"/>
          <w:szCs w:val="20"/>
          <w:rtl w:val="0"/>
          <w:lang w:val="it-IT"/>
        </w:rPr>
        <w:t>efficace soluzione del problema attraverso un oggetto.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Organizzare la descrizione del progetto con grafici e note adeguati a chiarirne i contenuti.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Requisiti delle soluzioni proposte: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Integrare funzioni specifiche per il soggiorno in casa.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Limitare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impatto ambientale del prodotto.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Considerare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esperienza del consumatore nella sua completezza.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Criteri di giudizio: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Integrazione tra: materiali, sostenibilit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ambientale e servizio reso.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Innovazione, espressivit</w:t>
      </w:r>
      <w:r>
        <w:rPr>
          <w:rFonts w:hAnsi="Trebuchet MS" w:hint="default"/>
          <w:sz w:val="20"/>
          <w:szCs w:val="20"/>
          <w:rtl w:val="0"/>
          <w:lang w:val="it-IT"/>
        </w:rPr>
        <w:t>à</w:t>
      </w:r>
      <w:r>
        <w:rPr>
          <w:rFonts w:ascii="Trebuchet MS"/>
          <w:sz w:val="20"/>
          <w:szCs w:val="20"/>
          <w:rtl w:val="0"/>
          <w:lang w:val="it-IT"/>
        </w:rPr>
        <w:t>, ergonomia.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Capacit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di prefigurare nuove tipologie rispetto a comportamenti originali e/o etici nell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uso.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Congruenza tra tecnologia, costi e prestazioni svolte, in un quadro di responsabilit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sociale.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  <w:t>Capacit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di integrare il legno e le superfici specchianti.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Fattibilit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tecnica e originalit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formale.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Uno dei premi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 xml:space="preserve">dedicato alla memoria di Roberto Mango, designer napoletano degli anni 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50, riconosciuto internazionalmente, interprete di un design di ricerca finalizzato alla grande serie e al rigoroso rapporto con la tecnologia, ma ugualmente fondato su una asciutta espressivit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 xml:space="preserve">forte del talento proprio e del rapporto con i caratteri e i materiali del territorio campano.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rebuchet MS" w:cs="Trebuchet MS" w:hAnsi="Trebuchet MS" w:eastAsia="Trebuchet MS"/>
          <w:sz w:val="20"/>
          <w:szCs w:val="20"/>
          <w:rtl w:val="0"/>
        </w:rPr>
        <w:br w:type="page"/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Giuria</w:t>
      </w:r>
    </w:p>
    <w:p>
      <w:pPr>
        <w:pStyle w:val="Normale1"/>
        <w:tabs>
          <w:tab w:val="left" w:pos="2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i w:val="1"/>
          <w:iCs w:val="1"/>
          <w:sz w:val="20"/>
          <w:szCs w:val="20"/>
          <w:rtl w:val="0"/>
          <w:lang w:val="it-IT"/>
        </w:rPr>
        <w:t>Enrico Baleri</w:t>
      </w:r>
      <w:r>
        <w:rPr>
          <w:rFonts w:ascii="Trebuchet MS"/>
          <w:sz w:val="20"/>
          <w:szCs w:val="20"/>
          <w:rtl w:val="0"/>
          <w:lang w:val="it-IT"/>
        </w:rPr>
        <w:t xml:space="preserve">, </w:t>
      </w:r>
      <w:r>
        <w:rPr>
          <w:rFonts w:ascii="Trebuchet MS"/>
          <w:color w:val="000000"/>
          <w:sz w:val="20"/>
          <w:szCs w:val="20"/>
          <w:u w:color="000000"/>
          <w:rtl w:val="0"/>
          <w:lang w:val="it-IT"/>
        </w:rPr>
        <w:t>imprenditore e designer</w:t>
      </w:r>
    </w:p>
    <w:p>
      <w:pPr>
        <w:pStyle w:val="Normale1"/>
        <w:tabs>
          <w:tab w:val="left" w:pos="2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  <w:lang w:val="en-US"/>
        </w:rPr>
      </w:pPr>
      <w:r>
        <w:rPr>
          <w:rFonts w:ascii="Trebuchet MS" w:cs="Trebuchet MS" w:hAnsi="Trebuchet MS" w:eastAsia="Trebuchet MS"/>
          <w:sz w:val="20"/>
          <w:szCs w:val="20"/>
          <w:rtl w:val="0"/>
          <w:lang w:val="en-US"/>
        </w:rPr>
        <w:tab/>
        <w:t>•</w:t>
        <w:tab/>
      </w:r>
      <w:r>
        <w:rPr>
          <w:rFonts w:ascii="Trebuchet MS"/>
          <w:i w:val="1"/>
          <w:iCs w:val="1"/>
          <w:sz w:val="20"/>
          <w:szCs w:val="20"/>
          <w:rtl w:val="0"/>
          <w:lang w:val="it-IT"/>
        </w:rPr>
        <w:t>Domitilla Dardi, s</w:t>
      </w:r>
      <w:r>
        <w:rPr>
          <w:rFonts w:ascii="Trebuchet MS"/>
          <w:sz w:val="20"/>
          <w:szCs w:val="20"/>
          <w:rtl w:val="0"/>
          <w:lang w:val="it-IT"/>
        </w:rPr>
        <w:t>torica e curatrice di design</w:t>
      </w:r>
    </w:p>
    <w:p>
      <w:pPr>
        <w:pStyle w:val="Normale1"/>
        <w:tabs>
          <w:tab w:val="left" w:pos="2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  <w:lang w:val="en-US"/>
        </w:rPr>
      </w:pPr>
      <w:r>
        <w:rPr>
          <w:rFonts w:ascii="Trebuchet MS" w:cs="Trebuchet MS" w:hAnsi="Trebuchet MS" w:eastAsia="Trebuchet MS"/>
          <w:sz w:val="20"/>
          <w:szCs w:val="20"/>
          <w:rtl w:val="0"/>
          <w:lang w:val="en-US"/>
        </w:rPr>
        <w:tab/>
        <w:t>•</w:t>
      </w:r>
      <w:r>
        <w:rPr>
          <w:rFonts w:ascii="Trebuchet MS" w:cs="Trebuchet MS" w:hAnsi="Trebuchet MS" w:eastAsia="Trebuchet MS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Trebuchet MS"/>
          <w:i w:val="1"/>
          <w:iCs w:val="1"/>
          <w:sz w:val="20"/>
          <w:szCs w:val="20"/>
          <w:rtl w:val="0"/>
          <w:lang w:val="en-US"/>
        </w:rPr>
        <w:t>Luigi Fammiano,</w:t>
      </w:r>
      <w:r>
        <w:rPr>
          <w:rFonts w:asci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/>
          <w:sz w:val="20"/>
          <w:szCs w:val="20"/>
          <w:rtl w:val="0"/>
          <w:lang w:val="it-IT"/>
        </w:rPr>
        <w:t>imprenditore azienda Riflessi</w:t>
      </w:r>
    </w:p>
    <w:p>
      <w:pPr>
        <w:pStyle w:val="Normale1"/>
        <w:tabs>
          <w:tab w:val="left" w:pos="2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  <w:lang w:val="en-US"/>
        </w:rPr>
      </w:pPr>
      <w:r>
        <w:rPr>
          <w:rFonts w:ascii="Trebuchet MS" w:cs="Trebuchet MS" w:hAnsi="Trebuchet MS" w:eastAsia="Trebuchet MS"/>
          <w:sz w:val="20"/>
          <w:szCs w:val="20"/>
          <w:rtl w:val="0"/>
          <w:lang w:val="en-US"/>
        </w:rPr>
        <w:tab/>
        <w:t>•</w:t>
        <w:tab/>
      </w:r>
      <w:r>
        <w:rPr>
          <w:rFonts w:ascii="Trebuchet MS"/>
          <w:i w:val="1"/>
          <w:iCs w:val="1"/>
          <w:sz w:val="20"/>
          <w:szCs w:val="20"/>
          <w:rtl w:val="0"/>
          <w:lang w:val="it-IT"/>
        </w:rPr>
        <w:t>Patrizia Ranzo</w:t>
      </w:r>
      <w:r>
        <w:rPr>
          <w:rFonts w:ascii="Trebuchet MS"/>
          <w:sz w:val="20"/>
          <w:szCs w:val="20"/>
          <w:rtl w:val="0"/>
          <w:lang w:val="it-IT"/>
        </w:rPr>
        <w:t xml:space="preserve">, </w:t>
      </w:r>
      <w:r>
        <w:rPr>
          <w:rFonts w:ascii="Trebuchet MS"/>
          <w:sz w:val="20"/>
          <w:szCs w:val="20"/>
          <w:rtl w:val="0"/>
          <w:lang w:val="en-US"/>
        </w:rPr>
        <w:t>docente di design S.U.N</w:t>
      </w:r>
    </w:p>
    <w:p>
      <w:pPr>
        <w:pStyle w:val="Normale1"/>
        <w:tabs>
          <w:tab w:val="left" w:pos="2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  <w:lang w:val="en-US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i w:val="1"/>
          <w:iCs w:val="1"/>
          <w:sz w:val="20"/>
          <w:szCs w:val="20"/>
          <w:rtl w:val="0"/>
          <w:lang w:val="it-IT"/>
        </w:rPr>
        <w:t>Salvatore Cozzolino</w:t>
      </w:r>
      <w:r>
        <w:rPr>
          <w:rFonts w:ascii="Trebuchet MS"/>
          <w:sz w:val="20"/>
          <w:szCs w:val="20"/>
          <w:rtl w:val="0"/>
          <w:lang w:val="it-IT"/>
        </w:rPr>
        <w:t>, presidente ADI Campania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 xml:space="preserve">Per il Premio </w:t>
      </w:r>
      <w:r>
        <w:rPr>
          <w:rFonts w:hAnsi="Trebuchet MS" w:hint="default"/>
          <w:sz w:val="20"/>
          <w:szCs w:val="20"/>
          <w:rtl w:val="0"/>
          <w:lang w:val="en-US"/>
        </w:rPr>
        <w:t>“</w:t>
      </w:r>
      <w:r>
        <w:rPr>
          <w:rFonts w:ascii="Trebuchet MS"/>
          <w:sz w:val="20"/>
          <w:szCs w:val="20"/>
          <w:rtl w:val="0"/>
          <w:lang w:val="en-US"/>
        </w:rPr>
        <w:t>Roberto Mango</w:t>
      </w:r>
      <w:r>
        <w:rPr>
          <w:rFonts w:hAnsi="Trebuchet MS" w:hint="default"/>
          <w:sz w:val="20"/>
          <w:szCs w:val="20"/>
          <w:rtl w:val="0"/>
          <w:lang w:val="en-US"/>
        </w:rPr>
        <w:t xml:space="preserve">” </w:t>
      </w:r>
      <w:r>
        <w:rPr>
          <w:rFonts w:ascii="Trebuchet MS"/>
          <w:sz w:val="20"/>
          <w:szCs w:val="20"/>
          <w:rtl w:val="0"/>
          <w:lang w:val="en-US"/>
        </w:rPr>
        <w:t xml:space="preserve">la Giuria </w:t>
      </w:r>
      <w:r>
        <w:rPr>
          <w:rFonts w:hAnsi="Trebuchet MS" w:hint="default"/>
          <w:sz w:val="20"/>
          <w:szCs w:val="20"/>
          <w:rtl w:val="0"/>
          <w:lang w:val="en-US"/>
        </w:rPr>
        <w:t xml:space="preserve">è </w:t>
      </w:r>
      <w:r>
        <w:rPr>
          <w:rFonts w:ascii="Trebuchet MS"/>
          <w:sz w:val="20"/>
          <w:szCs w:val="20"/>
          <w:rtl w:val="0"/>
          <w:lang w:val="en-US"/>
        </w:rPr>
        <w:t>integrata con il prof. Ermanno Guida.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Modalit</w:t>
      </w:r>
      <w:r>
        <w:rPr>
          <w:rFonts w:hAnsi="Trebuchet MS" w:hint="default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 xml:space="preserve">à </w:t>
      </w: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di candidatura</w:t>
      </w:r>
    </w:p>
    <w:p>
      <w:pPr>
        <w:pStyle w:val="Normale1"/>
        <w:numPr>
          <w:ilvl w:val="0"/>
          <w:numId w:val="15"/>
        </w:numPr>
        <w:tabs>
          <w:tab w:val="num" w:pos="41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346"/>
        </w:tabs>
        <w:bidi w:val="0"/>
        <w:ind w:left="415" w:right="0" w:hanging="415"/>
        <w:jc w:val="left"/>
        <w:rPr>
          <w:rFonts w:ascii="Trebuchet MS" w:cs="Trebuchet MS" w:hAnsi="Trebuchet MS" w:eastAsia="Trebuchet MS"/>
          <w:position w:val="0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>Tutti coloro che decidono di candidarsi dovranno iscriversi inviando una e-mail con il modulo di iscrizione e gli elaborati richiesti entro il termine assegnato e accettare le condizioni del Premio Riflessi One 2015.</w:t>
      </w:r>
    </w:p>
    <w:p>
      <w:pPr>
        <w:pStyle w:val="Normale1"/>
        <w:numPr>
          <w:ilvl w:val="0"/>
          <w:numId w:val="15"/>
        </w:numPr>
        <w:tabs>
          <w:tab w:val="num" w:pos="41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346"/>
        </w:tabs>
        <w:bidi w:val="0"/>
        <w:ind w:left="415" w:right="0" w:hanging="415"/>
        <w:jc w:val="left"/>
        <w:rPr>
          <w:rFonts w:ascii="Trebuchet MS" w:cs="Trebuchet MS" w:hAnsi="Trebuchet MS" w:eastAsia="Trebuchet MS"/>
          <w:position w:val="0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>Dopo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iscrizione, i candidati riceveranno un Codice di Identificazione, tutti i lavori presentati saranno pertanto identificati solo tramite il Codice; la partecipazione sar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rifiutata in caso di utilizzo di indicazioni o di segni diversi dal Codice.</w:t>
      </w:r>
    </w:p>
    <w:p>
      <w:pPr>
        <w:pStyle w:val="Normale1"/>
        <w:numPr>
          <w:ilvl w:val="0"/>
          <w:numId w:val="15"/>
        </w:numPr>
        <w:tabs>
          <w:tab w:val="num" w:pos="41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clear" w:pos="346"/>
        </w:tabs>
        <w:bidi w:val="0"/>
        <w:ind w:left="415" w:right="0" w:hanging="415"/>
        <w:jc w:val="left"/>
        <w:rPr>
          <w:rFonts w:ascii="Trebuchet MS" w:cs="Trebuchet MS" w:hAnsi="Trebuchet MS" w:eastAsia="Trebuchet MS"/>
          <w:position w:val="0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it-IT"/>
        </w:rPr>
        <w:t>I vincitori dei Premi saranno annunciati in occasione della premiazione che si svolger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durante un evento di design organizzato entro dicembre 2015.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In quest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ultima occasione Riflessi e ADI Campania si riservano la facolt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di organizzare una mostra di alcuni dei progetti candidati e/o premiati.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Premi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Premio Riflessi Oro: 4000,00 euro, Diploma di merito e collocazione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oggetto nella produzione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azienda Riflessi.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Premio Riflessi Argento: 3000,00 euro, Diploma di merito e e verifica del progetto ai fini di una eventuale collocazione nella produzione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azienda Riflessi.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it-IT"/>
        </w:rPr>
        <w:t>Premio Riflessi Junior: 1000,00 euro, Diploma di merito e e verifica del progetto ai fini di una eventuale collocazione nella produzione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azienda Riflessi.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</w:r>
      <w:r>
        <w:rPr>
          <w:rFonts w:hAnsi="Trebuchet MS" w:hint="default"/>
          <w:sz w:val="20"/>
          <w:szCs w:val="20"/>
          <w:rtl w:val="0"/>
          <w:lang w:val="it-IT"/>
        </w:rPr>
        <w:t>•</w:t>
      </w:r>
      <w:r>
        <w:rPr>
          <w:rFonts w:ascii="Trebuchet MS" w:cs="Trebuchet MS" w:hAnsi="Trebuchet MS" w:eastAsia="Trebuchet MS"/>
          <w:sz w:val="20"/>
          <w:szCs w:val="20"/>
          <w:rtl w:val="0"/>
        </w:rPr>
        <w:tab/>
        <w:t xml:space="preserve">Premio Speciale </w:t>
      </w:r>
      <w:r>
        <w:rPr>
          <w:rFonts w:hAnsi="Trebuchet MS" w:hint="default"/>
          <w:sz w:val="20"/>
          <w:szCs w:val="20"/>
          <w:rtl w:val="0"/>
          <w:lang w:val="it-IT"/>
        </w:rPr>
        <w:t>“</w:t>
      </w:r>
      <w:r>
        <w:rPr>
          <w:rFonts w:ascii="Trebuchet MS"/>
          <w:sz w:val="20"/>
          <w:szCs w:val="20"/>
          <w:rtl w:val="0"/>
          <w:lang w:val="it-IT"/>
        </w:rPr>
        <w:t>Roberto Mango</w:t>
      </w:r>
      <w:r>
        <w:rPr>
          <w:rFonts w:hAnsi="Trebuchet MS" w:hint="default"/>
          <w:sz w:val="20"/>
          <w:szCs w:val="20"/>
          <w:rtl w:val="0"/>
          <w:lang w:val="it-IT"/>
        </w:rPr>
        <w:t>”</w:t>
      </w:r>
      <w:r>
        <w:rPr>
          <w:rFonts w:ascii="Trebuchet MS"/>
          <w:sz w:val="20"/>
          <w:szCs w:val="20"/>
          <w:rtl w:val="0"/>
          <w:lang w:val="it-IT"/>
        </w:rPr>
        <w:t>, Diploma di merito al progetto che meglio rappresenti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espressivit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mediterranea coniugata al rigore formale e tecnologico, secondo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originale visione del Maestro.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La Giuria si riserva di non assegnare premi e di assegnare anche premi ex aequo a due o pi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ù </w:t>
      </w:r>
      <w:r>
        <w:rPr>
          <w:rFonts w:ascii="Trebuchet MS"/>
          <w:sz w:val="20"/>
          <w:szCs w:val="20"/>
          <w:rtl w:val="0"/>
          <w:lang w:val="it-IT"/>
        </w:rPr>
        <w:t xml:space="preserve">progetti che siano ritenuti meritevoli. In questo caso i vincitori condivideranno equamente il premio e il merito con la dicitura </w:t>
      </w:r>
      <w:r>
        <w:rPr>
          <w:rFonts w:hAnsi="Trebuchet MS" w:hint="default"/>
          <w:sz w:val="20"/>
          <w:szCs w:val="20"/>
          <w:rtl w:val="0"/>
          <w:lang w:val="it-IT"/>
        </w:rPr>
        <w:t>“</w:t>
      </w:r>
      <w:r>
        <w:rPr>
          <w:rFonts w:ascii="Trebuchet MS"/>
          <w:sz w:val="20"/>
          <w:szCs w:val="20"/>
          <w:rtl w:val="0"/>
          <w:lang w:val="it-IT"/>
        </w:rPr>
        <w:t>ex aequo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” </w:t>
      </w:r>
      <w:r>
        <w:rPr>
          <w:rFonts w:ascii="Trebuchet MS"/>
          <w:sz w:val="20"/>
          <w:szCs w:val="20"/>
          <w:rtl w:val="0"/>
          <w:lang w:val="it-IT"/>
        </w:rPr>
        <w:t>sul Diploma.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Inoltre, sempre a discrezione della Giuria, quest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ultima potr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assegnare a progetti non vincitori, una Menzione Speciale nel caso in cui il progetto, sebbene non soddisfi a pieno i criteri di valutazione, esprima elementi di particolare interesse. Il partecipante al quale sar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attribuita la Menzione Speciale ricever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 xml:space="preserve">solo il Diploma di merito. Il giudizio della Giuria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>inappellabile.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Il ritiro del premio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 xml:space="preserve">subordinato alla dimostrazione dei requisiti minimi descritti nel capitolo </w:t>
      </w:r>
      <w:r>
        <w:rPr>
          <w:rFonts w:hAnsi="Trebuchet MS" w:hint="default"/>
          <w:sz w:val="20"/>
          <w:szCs w:val="20"/>
          <w:rtl w:val="0"/>
          <w:lang w:val="it-IT"/>
        </w:rPr>
        <w:t>“</w:t>
      </w:r>
      <w:r>
        <w:rPr>
          <w:rFonts w:ascii="Trebuchet MS"/>
          <w:sz w:val="20"/>
          <w:szCs w:val="20"/>
          <w:rtl w:val="0"/>
          <w:lang w:val="it-IT"/>
        </w:rPr>
        <w:t>Partecipazione</w:t>
      </w:r>
      <w:r>
        <w:rPr>
          <w:rFonts w:hAnsi="Trebuchet MS" w:hint="default"/>
          <w:sz w:val="20"/>
          <w:szCs w:val="20"/>
          <w:rtl w:val="0"/>
          <w:lang w:val="it-IT"/>
        </w:rPr>
        <w:t>”</w:t>
      </w:r>
      <w:r>
        <w:rPr>
          <w:rFonts w:ascii="Trebuchet MS"/>
          <w:sz w:val="20"/>
          <w:szCs w:val="20"/>
          <w:rtl w:val="0"/>
          <w:lang w:val="it-IT"/>
        </w:rPr>
        <w:t>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Partecipazione: modalit</w:t>
      </w:r>
      <w:r>
        <w:rPr>
          <w:rFonts w:hAnsi="Trebuchet MS" w:hint="default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 xml:space="preserve">à </w:t>
      </w: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e tempi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La partecipazione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 xml:space="preserve">anonima e sono vietati sistemi che rendano identificabile il concorrente.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Il Premio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>riservato ai residenti in Italia al momento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adesione all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iniziativa. Per partecipare al Premio Riflessi Junior il candidato deve chiedere di essere inserito nella lista Junior e dichiarare di essere nato dopo il 31 dicembre 1984. Nel caso di team la dichiarazione deve essere resa da tutti i membri del team.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Coloro che intendono iscriversi devono inviare la loro richiesta in mail all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indirizzo: concorso@riflessisrl.it, secondo le modalit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del Bando presenti sul sito: www.riflessisrl.it, entro le ore 23,59 del giorno 23 novembre 2015.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 partecipanti devono inviare i loro progetti in mail all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indirizzo concorso@riflessisrl.it, secondo le modalit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del Bando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 presenti sul sito: concorso@riflessisrl.it, entro le ore 23,59 del giorno 7 dicembre 2015.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 partecipanti possono lavorare in team a condizione che nominino un rappresentante del team che li rappresenti a tutti gli effetti di legge.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Il rappresentante del team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>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 xml:space="preserve">interlocutore unico ed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>responsabile della partecipazione al Premio.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Ogni partecipante singolo e ogni team pu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ò </w:t>
      </w:r>
      <w:r>
        <w:rPr>
          <w:rFonts w:ascii="Trebuchet MS"/>
          <w:sz w:val="20"/>
          <w:szCs w:val="20"/>
          <w:rtl w:val="0"/>
          <w:lang w:val="it-IT"/>
        </w:rPr>
        <w:t xml:space="preserve">candidare al massimo due progetti. La partecipazione in team vale come partecipazione singola.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Non possono partecipare al Premio: gli organizzatori e i giurati e nemmeno i loro familiari fino al terzo grado, i loro dipendenti e soci, i loro collaboratori con rapporto di lavoro contrattualmente continuativo.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Il mancato rispetto anche di una sola delle clausole di partecipazione rende automaticamente nulla la candidatura del singolo inadempiente e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 xml:space="preserve">intero team a cui partecipa. 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Elaborati richiesti</w:t>
      </w: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Per ciascun progetto, il partecipante (o il team) dovr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fornire quanto segue sia in definizione di 300 dpi, sia in definizione bassa tipo 72 dpi:</w:t>
      </w: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a.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  </w:t>
      </w:r>
      <w:r>
        <w:rPr>
          <w:rFonts w:ascii="Trebuchet MS"/>
          <w:sz w:val="20"/>
          <w:szCs w:val="20"/>
          <w:rtl w:val="0"/>
          <w:lang w:val="it-IT"/>
        </w:rPr>
        <w:t>3 immagini composte da disegni, foto e testi riconducibili ad una dimensione cartacea A3 orizzontale (formato .jpeg), in particolare:</w:t>
      </w: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  <w:lang w:val="it-IT"/>
        </w:rPr>
        <w:t>         </w:t>
      </w:r>
      <w:r>
        <w:rPr>
          <w:rFonts w:ascii="Trebuchet MS"/>
          <w:sz w:val="20"/>
          <w:szCs w:val="20"/>
          <w:rtl w:val="0"/>
          <w:lang w:val="it-IT"/>
        </w:rPr>
        <w:t xml:space="preserve">1.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  </w:t>
      </w:r>
      <w:r>
        <w:rPr>
          <w:rFonts w:ascii="Trebuchet MS"/>
          <w:sz w:val="20"/>
          <w:szCs w:val="20"/>
          <w:rtl w:val="0"/>
          <w:lang w:val="it-IT"/>
        </w:rPr>
        <w:t>Immagine-tavola riguardante il contesto</w:t>
      </w: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  <w:lang w:val="it-IT"/>
        </w:rPr>
        <w:t>         </w:t>
      </w:r>
      <w:r>
        <w:rPr>
          <w:rFonts w:ascii="Trebuchet MS"/>
          <w:sz w:val="20"/>
          <w:szCs w:val="20"/>
          <w:rtl w:val="0"/>
          <w:lang w:val="it-IT"/>
        </w:rPr>
        <w:t xml:space="preserve">2. </w:t>
      </w:r>
      <w:r>
        <w:rPr>
          <w:rFonts w:hAnsi="Trebuchet MS" w:hint="default"/>
          <w:sz w:val="20"/>
          <w:szCs w:val="20"/>
          <w:rtl w:val="0"/>
          <w:lang w:val="it-IT"/>
        </w:rPr>
        <w:t>  </w:t>
      </w:r>
      <w:r>
        <w:rPr>
          <w:rFonts w:ascii="Trebuchet MS"/>
          <w:sz w:val="20"/>
          <w:szCs w:val="20"/>
          <w:rtl w:val="0"/>
          <w:lang w:val="it-IT"/>
        </w:rPr>
        <w:t>Immagine-tavola riguardante il prodotto/applicazione</w:t>
      </w: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  <w:lang w:val="it-IT"/>
        </w:rPr>
        <w:t>         </w:t>
      </w:r>
      <w:r>
        <w:rPr>
          <w:rFonts w:ascii="Trebuchet MS"/>
          <w:sz w:val="20"/>
          <w:szCs w:val="20"/>
          <w:rtl w:val="0"/>
          <w:lang w:val="it-IT"/>
        </w:rPr>
        <w:t xml:space="preserve">3. </w:t>
      </w:r>
      <w:r>
        <w:rPr>
          <w:rFonts w:hAnsi="Trebuchet MS" w:hint="default"/>
          <w:sz w:val="20"/>
          <w:szCs w:val="20"/>
          <w:rtl w:val="0"/>
          <w:lang w:val="it-IT"/>
        </w:rPr>
        <w:t>  </w:t>
      </w:r>
      <w:r>
        <w:rPr>
          <w:rFonts w:ascii="Trebuchet MS"/>
          <w:sz w:val="20"/>
          <w:szCs w:val="20"/>
          <w:rtl w:val="0"/>
          <w:lang w:val="it-IT"/>
        </w:rPr>
        <w:t>Immagine-tavola riguardante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usabilit</w:t>
      </w:r>
      <w:r>
        <w:rPr>
          <w:rFonts w:hAnsi="Trebuchet MS" w:hint="default"/>
          <w:sz w:val="20"/>
          <w:szCs w:val="20"/>
          <w:rtl w:val="0"/>
          <w:lang w:val="it-IT"/>
        </w:rPr>
        <w:t>à</w:t>
      </w:r>
    </w:p>
    <w:p>
      <w:pPr>
        <w:pStyle w:val="Normale1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b.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  </w:t>
      </w:r>
      <w:r>
        <w:rPr>
          <w:rFonts w:ascii="Trebuchet MS"/>
          <w:sz w:val="20"/>
          <w:szCs w:val="20"/>
          <w:rtl w:val="0"/>
          <w:lang w:val="it-IT"/>
        </w:rPr>
        <w:t>Abstract sintetico di 2000 battute al massimo, spazi compresi, (formato  .pdf) che descriva il progetto tecnico e il concept.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Gli elaborati a. e b. devono riportare il Codice di Identificazione stampato in basso a destra. 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invio di materiali diversi da quelli richiesti sopra rende automaticamente nulla la candidatura.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eventuale stampa delle immagini deve garantire la leggibilit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nel formato cartaceo A3.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Propriet</w:t>
      </w:r>
      <w:r>
        <w:rPr>
          <w:rFonts w:hAnsi="Trebuchet MS" w:hint="default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 xml:space="preserve">à </w:t>
      </w: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dei progetti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 progetti candidati restano di propriet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dei partecipanti, che li rendono pubblici consapevoli dei rischi di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 xml:space="preserve">copia. 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 xml:space="preserve">organizzatore del Premio non 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/>
          <w:sz w:val="20"/>
          <w:szCs w:val="20"/>
          <w:rtl w:val="0"/>
          <w:lang w:val="it-IT"/>
        </w:rPr>
        <w:t>responsabile di abusi e utilizzazioni non autorizzate delle proposte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progettuali. Eventuali accordi per lo sfruttamento dei progetti non riguardano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Organizzatore.</w:t>
      </w:r>
    </w:p>
    <w:p>
      <w:pPr>
        <w:pStyle w:val="Normale1"/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72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color w:val="0000d6"/>
          <w:sz w:val="20"/>
          <w:szCs w:val="20"/>
          <w:u w:color="0000d6"/>
          <w:rtl w:val="0"/>
          <w:lang w:val="it-IT"/>
        </w:rPr>
        <w:t>Privacy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Organizzatore del premio tratter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i dati personali dei partecipanti al solo scopo di promuovere e permettere la partecipazione al Premio, nonch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é </w:t>
      </w:r>
      <w:r>
        <w:rPr>
          <w:rFonts w:ascii="Trebuchet MS"/>
          <w:sz w:val="20"/>
          <w:szCs w:val="20"/>
          <w:rtl w:val="0"/>
          <w:lang w:val="it-IT"/>
        </w:rPr>
        <w:t>per scopi di comunicazione.</w:t>
      </w:r>
      <w:r>
        <w:rPr>
          <w:rFonts w:hAnsi="Trebuchet MS" w:hint="default"/>
          <w:sz w:val="20"/>
          <w:szCs w:val="20"/>
          <w:rtl w:val="0"/>
          <w:lang w:val="it-IT"/>
        </w:rPr>
        <w:t> 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 dati dei Partecipanti potranno essere trattati dall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Organizzatore per comunicazioni interne relative all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attivit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svolta o nel caso di eventi pubblici (conferenze stampa, esposizioni, etc.) organizzate per promuovere il Premio.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it-IT"/>
        </w:rPr>
        <w:t>I dati dei partecipanti potranno essere trattati sia con strumenti elettronici che cartacei, ma in ogni caso rispettando le misure di sicurezza prescritte dalla legge. Con la registrazione, tutti i partecipanti acconsentono al trattamento dei loro dati per 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organizzazione e per la partecipazione al Premio nonch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é </w:t>
      </w:r>
      <w:r>
        <w:rPr>
          <w:rFonts w:ascii="Trebuchet MS"/>
          <w:sz w:val="20"/>
          <w:szCs w:val="20"/>
          <w:rtl w:val="0"/>
          <w:lang w:val="it-IT"/>
        </w:rPr>
        <w:t>per le comunicazioni ed attivit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connesse a tale competizione. Nel caso di diniego del consenso al trattamento dei dati da parte dell</w:t>
      </w:r>
      <w:r>
        <w:rPr>
          <w:rFonts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/>
          <w:sz w:val="20"/>
          <w:szCs w:val="20"/>
          <w:rtl w:val="0"/>
          <w:lang w:val="it-IT"/>
        </w:rPr>
        <w:t>interessato, la partecipazione di tale soggetto non sar</w:t>
      </w:r>
      <w:r>
        <w:rPr>
          <w:rFonts w:hAnsi="Trebuchet MS" w:hint="default"/>
          <w:sz w:val="20"/>
          <w:szCs w:val="20"/>
          <w:rtl w:val="0"/>
          <w:lang w:val="it-IT"/>
        </w:rPr>
        <w:t xml:space="preserve">à </w:t>
      </w:r>
      <w:r>
        <w:rPr>
          <w:rFonts w:ascii="Trebuchet MS"/>
          <w:sz w:val="20"/>
          <w:szCs w:val="20"/>
          <w:rtl w:val="0"/>
          <w:lang w:val="it-IT"/>
        </w:rPr>
        <w:t>ammessa.</w:t>
      </w:r>
    </w:p>
    <w:p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rebuchet MS"/>
          <w:sz w:val="20"/>
          <w:szCs w:val="20"/>
          <w:rtl w:val="0"/>
          <w:lang w:val="it-IT"/>
        </w:rPr>
        <w:t xml:space="preserve">Titolare del trattamento </w:t>
      </w:r>
      <w:r>
        <w:rPr>
          <w:rFonts w:hAnsi="Trebuchet MS" w:hint="default"/>
          <w:sz w:val="20"/>
          <w:szCs w:val="20"/>
          <w:rtl w:val="0"/>
          <w:lang w:val="it-IT"/>
        </w:rPr>
        <w:t>è</w:t>
      </w:r>
      <w:r>
        <w:rPr>
          <w:rFonts w:ascii="Trebuchet MS"/>
          <w:sz w:val="20"/>
          <w:szCs w:val="20"/>
          <w:rtl w:val="0"/>
          <w:lang w:val="it-IT"/>
        </w:rPr>
        <w:t>: RIFLESSI srl, Contrada Cucullo, zona industriale, 66023 Ortona (CH).</w:t>
      </w:r>
    </w:p>
    <w:sectPr>
      <w:pgSz w:w="11900" w:h="16840" w:orient="portrait"/>
      <w:pgMar w:top="2551" w:right="1134" w:bottom="1417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 SemiBold">
    <w:charset w:val="00"/>
    <w:family w:val="roman"/>
    <w:pitch w:val="default"/>
  </w:font>
  <w:font w:name="Gill San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134"/>
          <w:tab w:val="clear" w:pos="0"/>
        </w:tabs>
        <w:ind w:left="134" w:hanging="134"/>
      </w:pPr>
      <w:rPr>
        <w:rFonts w:ascii="Trebuchet MS" w:cs="Trebuchet MS" w:hAnsi="Trebuchet MS" w:eastAsia="Trebuchet MS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854"/>
          <w:tab w:val="clear" w:pos="0"/>
        </w:tabs>
        <w:ind w:left="8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574"/>
          <w:tab w:val="clear" w:pos="0"/>
        </w:tabs>
        <w:ind w:left="15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2294"/>
          <w:tab w:val="clear" w:pos="0"/>
        </w:tabs>
        <w:ind w:left="22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3014"/>
          <w:tab w:val="clear" w:pos="0"/>
        </w:tabs>
        <w:ind w:left="301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3734"/>
          <w:tab w:val="clear" w:pos="0"/>
        </w:tabs>
        <w:ind w:left="373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4454"/>
          <w:tab w:val="clear" w:pos="0"/>
        </w:tabs>
        <w:ind w:left="445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5174"/>
          <w:tab w:val="clear" w:pos="0"/>
        </w:tabs>
        <w:ind w:left="517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5894"/>
          <w:tab w:val="clear" w:pos="0"/>
        </w:tabs>
        <w:ind w:left="5894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46"/>
          <w:tab w:val="clear" w:pos="0"/>
        </w:tabs>
        <w:ind w:left="346" w:hanging="346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346"/>
          <w:tab w:val="clear" w:pos="0"/>
        </w:tabs>
        <w:ind w:left="346" w:hanging="346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rebuchet MS" w:cs="Trebuchet MS" w:hAnsi="Trebuchet MS" w:eastAsia="Trebuchet MS"/>
        <w:color w:val="000000"/>
        <w:position w:val="0"/>
        <w:sz w:val="20"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Modulo vuoto A">
    <w:name w:val="Modulo vuoto A"/>
    <w:next w:val="Modulo vuot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e2">
    <w:name w:val="Normale2"/>
    <w:next w:val="Normale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